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96BD4" w14:textId="77777777" w:rsidR="00056F81" w:rsidRDefault="00056F81" w:rsidP="00056F81">
      <w:pPr>
        <w:pStyle w:val="Zkladntext"/>
        <w:rPr>
          <w:b/>
          <w:bCs/>
          <w:sz w:val="44"/>
        </w:rPr>
      </w:pPr>
      <w:bookmarkStart w:id="0" w:name="_Toc496602829"/>
      <w:r>
        <w:rPr>
          <w:b/>
          <w:bCs/>
          <w:sz w:val="44"/>
        </w:rPr>
        <w:t>Daňová evidence – změny rok 201</w:t>
      </w:r>
      <w:bookmarkEnd w:id="0"/>
      <w:r>
        <w:rPr>
          <w:b/>
          <w:bCs/>
          <w:sz w:val="44"/>
        </w:rPr>
        <w:t>7</w:t>
      </w:r>
    </w:p>
    <w:p w14:paraId="7FEA8BDD" w14:textId="77777777" w:rsidR="00056F81" w:rsidRDefault="00056F81" w:rsidP="00056F81">
      <w:pPr>
        <w:pStyle w:val="Bezmezer"/>
      </w:pPr>
    </w:p>
    <w:p w14:paraId="6404940B" w14:textId="77777777" w:rsidR="00056F81" w:rsidRDefault="00056F81" w:rsidP="00056F81">
      <w:pPr>
        <w:pStyle w:val="Nadpis1"/>
      </w:pPr>
      <w:r>
        <w:t xml:space="preserve">Načtení adres do modulu </w:t>
      </w:r>
      <w:proofErr w:type="spellStart"/>
      <w:r>
        <w:t>eÚčtenky</w:t>
      </w:r>
      <w:proofErr w:type="spellEnd"/>
    </w:p>
    <w:p w14:paraId="1EB06674" w14:textId="77777777" w:rsidR="00056F81" w:rsidRDefault="00056F81" w:rsidP="00056F81">
      <w:proofErr w:type="gramStart"/>
      <w:r>
        <w:t xml:space="preserve">Modul  </w:t>
      </w:r>
      <w:proofErr w:type="spellStart"/>
      <w:r>
        <w:t>eÚčtenky</w:t>
      </w:r>
      <w:proofErr w:type="spellEnd"/>
      <w:proofErr w:type="gramEnd"/>
      <w:r>
        <w:t xml:space="preserve"> může být používán samostatně, bez programu JUW – Daňová evidence.</w:t>
      </w:r>
    </w:p>
    <w:p w14:paraId="70573EAA" w14:textId="77777777" w:rsidR="00056F81" w:rsidRDefault="00056F81" w:rsidP="00056F81">
      <w:r>
        <w:t xml:space="preserve">Z programu JUW – Daňová evidence je ale možné, pokud jsou oba programy nainstalované na stejném počítači, přenést adresy do programu </w:t>
      </w:r>
      <w:proofErr w:type="spellStart"/>
      <w:r>
        <w:t>eÚčtenky</w:t>
      </w:r>
      <w:proofErr w:type="spellEnd"/>
      <w:r>
        <w:t>.</w:t>
      </w:r>
    </w:p>
    <w:p w14:paraId="5E0BE762" w14:textId="77777777" w:rsidR="00056F81" w:rsidRDefault="00056F81" w:rsidP="00056F81">
      <w:r>
        <w:t xml:space="preserve">V agendě Adresy na záložce Seznam se použije tlačítko </w:t>
      </w:r>
      <w:r>
        <w:rPr>
          <w:b/>
        </w:rPr>
        <w:t xml:space="preserve">EET Adresy – </w:t>
      </w:r>
      <w:proofErr w:type="spellStart"/>
      <w:r>
        <w:rPr>
          <w:b/>
        </w:rPr>
        <w:t>eÚčtenky</w:t>
      </w:r>
      <w:proofErr w:type="spellEnd"/>
      <w:r>
        <w:t>.</w:t>
      </w:r>
    </w:p>
    <w:p w14:paraId="09B87C89" w14:textId="342ED2B7" w:rsidR="00056F81" w:rsidRDefault="00056F81" w:rsidP="00056F81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6A0D6842" wp14:editId="1C9C5327">
            <wp:extent cx="5758815" cy="1556385"/>
            <wp:effectExtent l="0" t="0" r="0" b="571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E56C2" w14:textId="77777777" w:rsidR="00056F81" w:rsidRDefault="00056F81" w:rsidP="00056F81">
      <w:r>
        <w:t xml:space="preserve">Činnost zobrazí celý adresář a uživatel má možnost si vybrat adresy, které se mají zapsat do adresáře modulu </w:t>
      </w:r>
      <w:proofErr w:type="spellStart"/>
      <w:r>
        <w:t>eÚčtenky</w:t>
      </w:r>
      <w:proofErr w:type="spellEnd"/>
      <w:r>
        <w:t>.</w:t>
      </w:r>
    </w:p>
    <w:p w14:paraId="40A312CA" w14:textId="6340B5B7" w:rsidR="00056F81" w:rsidRDefault="00056F81" w:rsidP="00056F81">
      <w:r>
        <w:rPr>
          <w:noProof/>
          <w:lang w:eastAsia="cs-CZ"/>
        </w:rPr>
        <w:drawing>
          <wp:inline distT="0" distB="0" distL="0" distR="0" wp14:anchorId="1F65A61D" wp14:editId="3F20AAAE">
            <wp:extent cx="5758815" cy="1045210"/>
            <wp:effectExtent l="0" t="0" r="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49FB5" w14:textId="785FEA9F" w:rsidR="00056F81" w:rsidRDefault="00056F81" w:rsidP="00056F81">
      <w:r>
        <w:t xml:space="preserve">Tlačítko </w:t>
      </w:r>
      <w:r>
        <w:rPr>
          <w:noProof/>
          <w:lang w:eastAsia="cs-CZ"/>
        </w:rPr>
        <w:drawing>
          <wp:inline distT="0" distB="0" distL="0" distR="0" wp14:anchorId="19A25CDC" wp14:editId="1FED9453">
            <wp:extent cx="1022985" cy="239395"/>
            <wp:effectExtent l="0" t="0" r="5715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zapíše vybrané adresy.</w:t>
      </w:r>
    </w:p>
    <w:p w14:paraId="713FB1CD" w14:textId="77777777" w:rsidR="00056F81" w:rsidRDefault="00056F81" w:rsidP="00056F81">
      <w:pPr>
        <w:pStyle w:val="Nadpis1"/>
      </w:pPr>
      <w:r>
        <w:t xml:space="preserve">Načtení ceníku do modulu </w:t>
      </w:r>
      <w:proofErr w:type="spellStart"/>
      <w:r>
        <w:t>eÚčtenky</w:t>
      </w:r>
      <w:proofErr w:type="spellEnd"/>
    </w:p>
    <w:p w14:paraId="3394F784" w14:textId="77777777" w:rsidR="00056F81" w:rsidRDefault="00056F81" w:rsidP="00056F81">
      <w:r>
        <w:t>Tato činnost funguje obdobně jako načtení adres.</w:t>
      </w:r>
    </w:p>
    <w:p w14:paraId="74E8481C" w14:textId="77777777" w:rsidR="00056F81" w:rsidRDefault="00056F81" w:rsidP="00056F81">
      <w:r>
        <w:t xml:space="preserve">V agendě Ceník se použije tlačítko </w:t>
      </w:r>
      <w:r>
        <w:rPr>
          <w:b/>
        </w:rPr>
        <w:t xml:space="preserve">EET Ceník – </w:t>
      </w:r>
      <w:proofErr w:type="spellStart"/>
      <w:r>
        <w:rPr>
          <w:b/>
        </w:rPr>
        <w:t>eÚčtenky</w:t>
      </w:r>
      <w:proofErr w:type="spellEnd"/>
      <w:r>
        <w:t>.</w:t>
      </w:r>
    </w:p>
    <w:p w14:paraId="0E234D1E" w14:textId="1FC90A27" w:rsidR="00056F81" w:rsidRDefault="00056F81" w:rsidP="00056F81">
      <w:r>
        <w:rPr>
          <w:noProof/>
          <w:lang w:eastAsia="cs-CZ"/>
        </w:rPr>
        <w:drawing>
          <wp:inline distT="0" distB="0" distL="0" distR="0" wp14:anchorId="04D131DA" wp14:editId="1B156B7B">
            <wp:extent cx="5758815" cy="1350010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21D96" w14:textId="77777777" w:rsidR="00056F81" w:rsidRDefault="00056F81" w:rsidP="00056F81">
      <w:r>
        <w:lastRenderedPageBreak/>
        <w:t xml:space="preserve">Činnost zobrazí celý ceník a uživatel má možnost si vybrat ceníkové položky, které se mají zapsat do ceníku modulu </w:t>
      </w:r>
      <w:proofErr w:type="spellStart"/>
      <w:r>
        <w:t>eÚčtenky</w:t>
      </w:r>
      <w:proofErr w:type="spellEnd"/>
      <w:r>
        <w:t>.</w:t>
      </w:r>
    </w:p>
    <w:p w14:paraId="1845EB58" w14:textId="77777777" w:rsidR="00056F81" w:rsidRDefault="00056F81" w:rsidP="00056F81"/>
    <w:p w14:paraId="4D625F84" w14:textId="0A1C622E" w:rsidR="00056F81" w:rsidRDefault="00056F81" w:rsidP="00056F81">
      <w:r>
        <w:t xml:space="preserve">Tlačítko </w:t>
      </w:r>
      <w:r>
        <w:rPr>
          <w:noProof/>
          <w:lang w:eastAsia="cs-CZ"/>
        </w:rPr>
        <w:drawing>
          <wp:inline distT="0" distB="0" distL="0" distR="0" wp14:anchorId="68722813" wp14:editId="5019D565">
            <wp:extent cx="1022985" cy="239395"/>
            <wp:effectExtent l="0" t="0" r="5715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zapíše vybrané ceníkové položky.</w:t>
      </w:r>
    </w:p>
    <w:p w14:paraId="51F72EE8" w14:textId="77777777" w:rsidR="00056F81" w:rsidRDefault="00056F81" w:rsidP="00056F81">
      <w:pPr>
        <w:pStyle w:val="Nadpis1"/>
      </w:pPr>
      <w:proofErr w:type="gramStart"/>
      <w:r>
        <w:t>Zálohování - záloha</w:t>
      </w:r>
      <w:proofErr w:type="gramEnd"/>
    </w:p>
    <w:p w14:paraId="12CF5FF6" w14:textId="77777777" w:rsidR="00056F81" w:rsidRDefault="00056F81" w:rsidP="00056F81">
      <w:r>
        <w:t>Změna vybírání zálohovaných souborů.</w:t>
      </w:r>
    </w:p>
    <w:p w14:paraId="38A12680" w14:textId="77777777" w:rsidR="00056F81" w:rsidRDefault="00056F81" w:rsidP="00056F81">
      <w:pPr>
        <w:pStyle w:val="Bezmezer"/>
      </w:pPr>
      <w:r>
        <w:t xml:space="preserve">Vybrání jednoho </w:t>
      </w:r>
      <w:proofErr w:type="gramStart"/>
      <w:r>
        <w:t>souboru - Označí</w:t>
      </w:r>
      <w:proofErr w:type="gramEnd"/>
      <w:r>
        <w:t xml:space="preserve"> se vybraný soubor (tabulka) na pozici kurzoru. K této volbě lze použít klávesu Enter nebo myš. </w:t>
      </w:r>
    </w:p>
    <w:p w14:paraId="194ED6F1" w14:textId="77777777" w:rsidR="00056F81" w:rsidRDefault="00056F81" w:rsidP="00056F81">
      <w:pPr>
        <w:pStyle w:val="Bezmezer"/>
        <w:rPr>
          <w:b/>
        </w:rPr>
      </w:pPr>
      <w:r>
        <w:rPr>
          <w:b/>
        </w:rPr>
        <w:t>Okno pro zálohování souborů</w:t>
      </w:r>
    </w:p>
    <w:p w14:paraId="0098983F" w14:textId="77777777" w:rsidR="00056F81" w:rsidRDefault="00056F81" w:rsidP="00056F81">
      <w:pPr>
        <w:pStyle w:val="Bezmezer"/>
      </w:pPr>
    </w:p>
    <w:p w14:paraId="7915614E" w14:textId="1A8033BE" w:rsidR="00056F81" w:rsidRDefault="00056F81" w:rsidP="00056F81">
      <w:pPr>
        <w:pStyle w:val="Bezmezer"/>
      </w:pPr>
      <w:r>
        <w:rPr>
          <w:noProof/>
          <w:lang w:eastAsia="cs-CZ"/>
        </w:rPr>
        <w:drawing>
          <wp:inline distT="0" distB="0" distL="0" distR="0" wp14:anchorId="7E783D5C" wp14:editId="63C86965">
            <wp:extent cx="5649595" cy="565785"/>
            <wp:effectExtent l="0" t="0" r="8255" b="571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2E4EC" w14:textId="77777777" w:rsidR="00056F81" w:rsidRDefault="00056F81" w:rsidP="00056F81">
      <w:pPr>
        <w:pStyle w:val="Bezmezer"/>
      </w:pPr>
    </w:p>
    <w:p w14:paraId="55551337" w14:textId="77777777" w:rsidR="00056F81" w:rsidRDefault="00056F81" w:rsidP="00056F81">
      <w:pPr>
        <w:pStyle w:val="Bezmezer"/>
      </w:pPr>
      <w:r>
        <w:t>Tlačítka pro výběr položek…</w:t>
      </w:r>
    </w:p>
    <w:p w14:paraId="3BCF0AE2" w14:textId="77777777" w:rsidR="00056F81" w:rsidRDefault="00056F81" w:rsidP="00056F81">
      <w:pPr>
        <w:pStyle w:val="Bezmezer"/>
        <w:numPr>
          <w:ilvl w:val="0"/>
          <w:numId w:val="2"/>
        </w:numPr>
      </w:pPr>
      <w:r>
        <w:t>- vybraný řádek</w:t>
      </w:r>
    </w:p>
    <w:p w14:paraId="10E15B25" w14:textId="77777777" w:rsidR="00056F81" w:rsidRDefault="00056F81" w:rsidP="00056F81">
      <w:pPr>
        <w:pStyle w:val="Bezmezer"/>
        <w:numPr>
          <w:ilvl w:val="0"/>
          <w:numId w:val="3"/>
        </w:numPr>
      </w:pPr>
      <w:r>
        <w:t xml:space="preserve"> -nevybraný řádek</w:t>
      </w:r>
    </w:p>
    <w:p w14:paraId="30724228" w14:textId="77777777" w:rsidR="00056F81" w:rsidRDefault="00056F81" w:rsidP="00056F81"/>
    <w:p w14:paraId="2A60B659" w14:textId="77777777" w:rsidR="00056F81" w:rsidRDefault="00056F81" w:rsidP="00056F81">
      <w:pPr>
        <w:pStyle w:val="Nadpis1"/>
      </w:pPr>
      <w:r>
        <w:t>Načtení zálohy</w:t>
      </w:r>
    </w:p>
    <w:p w14:paraId="5B40488D" w14:textId="77777777" w:rsidR="00056F81" w:rsidRDefault="00056F81" w:rsidP="00056F81">
      <w:r>
        <w:t>Načtení zálohy je také možné přímo z komprimovaného souboru typu ZIP nebo RAR.</w:t>
      </w:r>
    </w:p>
    <w:p w14:paraId="4C2C295B" w14:textId="5FE4F821" w:rsidR="00056F81" w:rsidRDefault="00056F81" w:rsidP="00056F81">
      <w:r>
        <w:rPr>
          <w:noProof/>
          <w:lang w:eastAsia="cs-CZ"/>
        </w:rPr>
        <w:drawing>
          <wp:inline distT="0" distB="0" distL="0" distR="0" wp14:anchorId="65D6F82B" wp14:editId="711C25D9">
            <wp:extent cx="5758815" cy="7512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B639F" w14:textId="77777777" w:rsidR="00056F81" w:rsidRDefault="00056F81" w:rsidP="00056F81">
      <w:r>
        <w:t>Do řádku Archiv je možné zapsat cestu zkomprimovaného souboru typu ZIP nebo RAR.</w:t>
      </w:r>
    </w:p>
    <w:p w14:paraId="6269A340" w14:textId="77777777" w:rsidR="00056F81" w:rsidRDefault="00056F81" w:rsidP="00056F81">
      <w:r>
        <w:t>Archiv, ze kterého se bude záloha načítat, je možné si vyhledat. Archiv je možné načíst také přetažením souboru do okna zálohy (</w:t>
      </w:r>
      <w:proofErr w:type="spellStart"/>
      <w:r>
        <w:t>Drag&amp;Drop</w:t>
      </w:r>
      <w:proofErr w:type="spellEnd"/>
      <w:r>
        <w:t xml:space="preserve">). </w:t>
      </w:r>
    </w:p>
    <w:p w14:paraId="09A8BBF3" w14:textId="77777777" w:rsidR="00056F81" w:rsidRDefault="00056F81" w:rsidP="00056F81">
      <w:r>
        <w:t>Například v průzkumníku se myší uchopí soubor a přetáhne se kamkoliv do okna zálohy.</w:t>
      </w:r>
    </w:p>
    <w:p w14:paraId="293F09C2" w14:textId="24B466BE" w:rsidR="00056F81" w:rsidRDefault="00056F81" w:rsidP="00056F81">
      <w:r>
        <w:rPr>
          <w:noProof/>
          <w:lang w:eastAsia="cs-CZ"/>
        </w:rPr>
        <w:drawing>
          <wp:inline distT="0" distB="0" distL="0" distR="0" wp14:anchorId="02FB6C4E" wp14:editId="0359BD00">
            <wp:extent cx="4419600" cy="1001395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61EF5" w14:textId="76235CBD" w:rsidR="00056F81" w:rsidRDefault="00056F81" w:rsidP="00056F81">
      <w:r>
        <w:rPr>
          <w:noProof/>
          <w:lang w:eastAsia="cs-CZ"/>
        </w:rPr>
        <w:lastRenderedPageBreak/>
        <w:drawing>
          <wp:inline distT="0" distB="0" distL="0" distR="0" wp14:anchorId="0276A848" wp14:editId="29C7EEDD">
            <wp:extent cx="5454015" cy="84899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E81C8" w14:textId="77777777" w:rsidR="00056F81" w:rsidRDefault="00056F81" w:rsidP="00056F81">
      <w:r>
        <w:t xml:space="preserve">Soubor ZIP se automaticky rozbalí do jednotlivých souborů. Je to obdobné jako použití volby </w:t>
      </w:r>
      <w:r>
        <w:rPr>
          <w:b/>
        </w:rPr>
        <w:t>Načti seznam.</w:t>
      </w:r>
    </w:p>
    <w:p w14:paraId="7185BB55" w14:textId="782E6FB9" w:rsidR="00056F81" w:rsidRDefault="00056F81" w:rsidP="00056F81">
      <w:r>
        <w:rPr>
          <w:noProof/>
          <w:lang w:eastAsia="cs-CZ"/>
        </w:rPr>
        <w:drawing>
          <wp:inline distT="0" distB="0" distL="0" distR="0" wp14:anchorId="1D2291A0" wp14:editId="38C1A6F2">
            <wp:extent cx="5758815" cy="195961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09860" w14:textId="77777777" w:rsidR="00056F81" w:rsidRDefault="00056F81" w:rsidP="00056F81"/>
    <w:p w14:paraId="24927551" w14:textId="77777777" w:rsidR="00056F81" w:rsidRDefault="00056F81" w:rsidP="00056F81"/>
    <w:p w14:paraId="2BCD9230" w14:textId="77777777" w:rsidR="003A60E6" w:rsidRDefault="003A60E6"/>
    <w:sectPr w:rsidR="003A60E6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F6096" w14:textId="77777777" w:rsidR="00DD60DA" w:rsidRDefault="00DD60DA" w:rsidP="00FD4064">
      <w:pPr>
        <w:spacing w:after="0" w:line="240" w:lineRule="auto"/>
      </w:pPr>
      <w:r>
        <w:separator/>
      </w:r>
    </w:p>
  </w:endnote>
  <w:endnote w:type="continuationSeparator" w:id="0">
    <w:p w14:paraId="64EF1315" w14:textId="77777777" w:rsidR="00DD60DA" w:rsidRDefault="00DD60DA" w:rsidP="00FD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Roman">
    <w:altName w:val="Times New Roman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AF61" w14:textId="77777777" w:rsidR="00FD4064" w:rsidRPr="00FD4064" w:rsidRDefault="00FD4064" w:rsidP="00FD4064">
    <w:pPr>
      <w:pStyle w:val="Zpat"/>
      <w:pBdr>
        <w:top w:val="single" w:sz="2" w:space="1" w:color="808080" w:themeColor="background1" w:themeShade="80"/>
      </w:pBdr>
      <w:tabs>
        <w:tab w:val="clear" w:pos="4536"/>
        <w:tab w:val="left" w:pos="1418"/>
        <w:tab w:val="left" w:pos="3828"/>
        <w:tab w:val="left" w:pos="4820"/>
      </w:tabs>
      <w:rPr>
        <w:color w:val="808080" w:themeColor="background1" w:themeShade="80"/>
        <w:sz w:val="18"/>
        <w:szCs w:val="18"/>
      </w:rPr>
    </w:pPr>
  </w:p>
  <w:p w14:paraId="4B9B098B" w14:textId="7E7AB8BA" w:rsidR="00FD4064" w:rsidRPr="00FD4064" w:rsidRDefault="00FD4064" w:rsidP="00EF544A">
    <w:pPr>
      <w:pStyle w:val="Zpat"/>
      <w:pBdr>
        <w:top w:val="single" w:sz="2" w:space="1" w:color="808080" w:themeColor="background1" w:themeShade="80"/>
      </w:pBdr>
      <w:tabs>
        <w:tab w:val="clear" w:pos="4536"/>
        <w:tab w:val="left" w:pos="1418"/>
        <w:tab w:val="left" w:pos="3686"/>
        <w:tab w:val="left" w:pos="4962"/>
      </w:tabs>
      <w:rPr>
        <w:color w:val="808080" w:themeColor="background1" w:themeShade="80"/>
        <w:sz w:val="18"/>
        <w:szCs w:val="18"/>
      </w:rPr>
    </w:pPr>
    <w:r w:rsidRPr="00FD4064">
      <w:rPr>
        <w:color w:val="808080" w:themeColor="background1" w:themeShade="80"/>
        <w:sz w:val="18"/>
        <w:szCs w:val="18"/>
      </w:rPr>
      <w:t>Telefon</w:t>
    </w:r>
    <w:r w:rsidRPr="00FD4064">
      <w:rPr>
        <w:color w:val="808080" w:themeColor="background1" w:themeShade="80"/>
        <w:sz w:val="18"/>
        <w:szCs w:val="18"/>
      </w:rPr>
      <w:tab/>
      <w:t>E-mail</w:t>
    </w:r>
    <w:r w:rsidRPr="00FD4064">
      <w:rPr>
        <w:color w:val="808080" w:themeColor="background1" w:themeShade="80"/>
        <w:sz w:val="18"/>
        <w:szCs w:val="18"/>
      </w:rPr>
      <w:tab/>
      <w:t>IČO</w:t>
    </w:r>
    <w:r w:rsidRPr="00FD4064">
      <w:rPr>
        <w:color w:val="808080" w:themeColor="background1" w:themeShade="80"/>
        <w:sz w:val="18"/>
        <w:szCs w:val="18"/>
      </w:rPr>
      <w:tab/>
      <w:t>DIČ</w:t>
    </w:r>
  </w:p>
  <w:p w14:paraId="49DA993A" w14:textId="4EAD0354" w:rsidR="00FD4064" w:rsidRPr="00FD4064" w:rsidRDefault="00FD4064" w:rsidP="00EF544A">
    <w:pPr>
      <w:pStyle w:val="Zpat"/>
      <w:tabs>
        <w:tab w:val="clear" w:pos="4536"/>
        <w:tab w:val="left" w:pos="1418"/>
        <w:tab w:val="left" w:pos="3119"/>
        <w:tab w:val="left" w:pos="3686"/>
        <w:tab w:val="left" w:pos="4962"/>
      </w:tabs>
      <w:rPr>
        <w:color w:val="808080" w:themeColor="background1" w:themeShade="80"/>
        <w:sz w:val="18"/>
        <w:szCs w:val="18"/>
      </w:rPr>
    </w:pPr>
    <w:r w:rsidRPr="00FD4064">
      <w:rPr>
        <w:color w:val="808080" w:themeColor="background1" w:themeShade="80"/>
        <w:sz w:val="18"/>
        <w:szCs w:val="18"/>
      </w:rPr>
      <w:t>224 911 583</w:t>
    </w:r>
    <w:r w:rsidRPr="00FD4064">
      <w:rPr>
        <w:color w:val="808080" w:themeColor="background1" w:themeShade="80"/>
        <w:sz w:val="18"/>
        <w:szCs w:val="18"/>
      </w:rPr>
      <w:tab/>
    </w:r>
    <w:hyperlink r:id="rId1" w:history="1">
      <w:r w:rsidRPr="00FD4064">
        <w:rPr>
          <w:color w:val="808080" w:themeColor="background1" w:themeShade="80"/>
          <w:sz w:val="18"/>
          <w:szCs w:val="18"/>
        </w:rPr>
        <w:t>zdenek.krejci@comsys.cz</w:t>
      </w:r>
    </w:hyperlink>
    <w:r w:rsidRPr="00FD4064">
      <w:rPr>
        <w:color w:val="808080" w:themeColor="background1" w:themeShade="80"/>
        <w:sz w:val="18"/>
        <w:szCs w:val="18"/>
      </w:rPr>
      <w:tab/>
      <w:t>13150529</w:t>
    </w:r>
    <w:r w:rsidRPr="00FD4064">
      <w:rPr>
        <w:color w:val="808080" w:themeColor="background1" w:themeShade="80"/>
        <w:sz w:val="18"/>
        <w:szCs w:val="18"/>
      </w:rPr>
      <w:tab/>
      <w:t>CZ6209260915</w:t>
    </w:r>
  </w:p>
  <w:p w14:paraId="5E6590F2" w14:textId="0D5DE24E" w:rsidR="00FD4064" w:rsidRPr="00FD4064" w:rsidRDefault="00FD4064" w:rsidP="00EF544A">
    <w:pPr>
      <w:pStyle w:val="Zpat"/>
      <w:tabs>
        <w:tab w:val="clear" w:pos="4536"/>
        <w:tab w:val="left" w:pos="1418"/>
        <w:tab w:val="left" w:pos="3119"/>
        <w:tab w:val="left" w:pos="3686"/>
        <w:tab w:val="left" w:pos="4962"/>
      </w:tabs>
      <w:rPr>
        <w:color w:val="808080" w:themeColor="background1" w:themeShade="80"/>
        <w:sz w:val="18"/>
        <w:szCs w:val="18"/>
      </w:rPr>
    </w:pPr>
    <w:r w:rsidRPr="00FD4064">
      <w:rPr>
        <w:color w:val="808080" w:themeColor="background1" w:themeShade="80"/>
        <w:sz w:val="18"/>
        <w:szCs w:val="18"/>
      </w:rPr>
      <w:t>224 911 584</w:t>
    </w:r>
    <w:r w:rsidRPr="00FD4064">
      <w:rPr>
        <w:color w:val="808080" w:themeColor="background1" w:themeShade="80"/>
        <w:sz w:val="18"/>
        <w:szCs w:val="18"/>
      </w:rPr>
      <w:tab/>
    </w:r>
    <w:hyperlink r:id="rId2" w:history="1">
      <w:r w:rsidRPr="00FD4064">
        <w:rPr>
          <w:rStyle w:val="Hypertextovodkaz"/>
          <w:color w:val="808080" w:themeColor="background1" w:themeShade="80"/>
          <w:sz w:val="18"/>
          <w:szCs w:val="18"/>
        </w:rPr>
        <w:t>http://www.comsys-sw.cz</w:t>
      </w:r>
    </w:hyperlink>
    <w:r w:rsidRPr="00FD4064">
      <w:rPr>
        <w:color w:val="808080" w:themeColor="background1" w:themeShade="80"/>
        <w:sz w:val="18"/>
        <w:szCs w:val="18"/>
      </w:rPr>
      <w:tab/>
    </w:r>
    <w:r w:rsidRPr="00FD4064">
      <w:rPr>
        <w:color w:val="808080" w:themeColor="background1" w:themeShade="80"/>
        <w:sz w:val="18"/>
        <w:szCs w:val="18"/>
      </w:rPr>
      <w:tab/>
    </w:r>
    <w:r w:rsidRPr="00FD4064">
      <w:rPr>
        <w:color w:val="808080" w:themeColor="background1" w:themeShade="80"/>
        <w:sz w:val="18"/>
        <w:szCs w:val="18"/>
      </w:rPr>
      <w:tab/>
    </w:r>
    <w:r w:rsidRPr="00FD4064">
      <w:rPr>
        <w:color w:val="808080" w:themeColor="background1" w:themeShade="80"/>
        <w:sz w:val="24"/>
        <w:szCs w:val="24"/>
      </w:rPr>
      <w:fldChar w:fldCharType="begin"/>
    </w:r>
    <w:r w:rsidRPr="00FD4064">
      <w:rPr>
        <w:color w:val="808080" w:themeColor="background1" w:themeShade="80"/>
        <w:sz w:val="24"/>
        <w:szCs w:val="24"/>
      </w:rPr>
      <w:instrText xml:space="preserve"> PAGE  \* Arabic  \* MERGEFORMAT </w:instrText>
    </w:r>
    <w:r w:rsidRPr="00FD4064">
      <w:rPr>
        <w:color w:val="808080" w:themeColor="background1" w:themeShade="80"/>
        <w:sz w:val="24"/>
        <w:szCs w:val="24"/>
      </w:rPr>
      <w:fldChar w:fldCharType="separate"/>
    </w:r>
    <w:r w:rsidRPr="00FD4064">
      <w:rPr>
        <w:noProof/>
        <w:color w:val="808080" w:themeColor="background1" w:themeShade="80"/>
        <w:sz w:val="24"/>
        <w:szCs w:val="24"/>
      </w:rPr>
      <w:t>1</w:t>
    </w:r>
    <w:r w:rsidRPr="00FD4064">
      <w:rPr>
        <w:color w:val="808080" w:themeColor="background1" w:themeShade="80"/>
        <w:sz w:val="24"/>
        <w:szCs w:val="24"/>
      </w:rPr>
      <w:fldChar w:fldCharType="end"/>
    </w:r>
    <w:r w:rsidRPr="00FD4064">
      <w:rPr>
        <w:color w:val="808080" w:themeColor="background1" w:themeShade="80"/>
        <w:sz w:val="16"/>
        <w:szCs w:val="16"/>
      </w:rPr>
      <w:t>/</w:t>
    </w:r>
    <w:r w:rsidRPr="00FD4064">
      <w:rPr>
        <w:color w:val="808080" w:themeColor="background1" w:themeShade="80"/>
        <w:sz w:val="16"/>
        <w:szCs w:val="16"/>
      </w:rPr>
      <w:fldChar w:fldCharType="begin"/>
    </w:r>
    <w:r w:rsidRPr="00FD4064">
      <w:rPr>
        <w:color w:val="808080" w:themeColor="background1" w:themeShade="80"/>
        <w:sz w:val="16"/>
        <w:szCs w:val="16"/>
      </w:rPr>
      <w:instrText xml:space="preserve"> NUMPAGES  \* Arabic  \* MERGEFORMAT </w:instrText>
    </w:r>
    <w:r w:rsidRPr="00FD4064">
      <w:rPr>
        <w:color w:val="808080" w:themeColor="background1" w:themeShade="80"/>
        <w:sz w:val="16"/>
        <w:szCs w:val="16"/>
      </w:rPr>
      <w:fldChar w:fldCharType="separate"/>
    </w:r>
    <w:r w:rsidRPr="00FD4064">
      <w:rPr>
        <w:noProof/>
        <w:color w:val="808080" w:themeColor="background1" w:themeShade="80"/>
        <w:sz w:val="16"/>
        <w:szCs w:val="16"/>
      </w:rPr>
      <w:t>1</w:t>
    </w:r>
    <w:r w:rsidRPr="00FD4064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315C5" w14:textId="77777777" w:rsidR="00DD60DA" w:rsidRDefault="00DD60DA" w:rsidP="00FD4064">
      <w:pPr>
        <w:spacing w:after="0" w:line="240" w:lineRule="auto"/>
      </w:pPr>
      <w:r>
        <w:separator/>
      </w:r>
    </w:p>
  </w:footnote>
  <w:footnote w:type="continuationSeparator" w:id="0">
    <w:p w14:paraId="7AB5D135" w14:textId="77777777" w:rsidR="00DD60DA" w:rsidRDefault="00DD60DA" w:rsidP="00FD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C75" w14:textId="77777777" w:rsidR="00FD4064" w:rsidRDefault="00FD4064">
    <w:pPr>
      <w:pStyle w:val="Zhlav"/>
    </w:pPr>
    <w:r w:rsidRPr="008349CA">
      <w:rPr>
        <w:rFonts w:cstheme="minorHAnsi"/>
        <w:noProof/>
        <w:szCs w:val="24"/>
      </w:rPr>
      <w:drawing>
        <wp:inline distT="0" distB="0" distL="0" distR="0" wp14:anchorId="50A739A6" wp14:editId="70D49857">
          <wp:extent cx="1238250" cy="23011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187" cy="263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5.45pt;height:14.55pt" o:bullet="t">
        <v:imagedata r:id="rId1" o:title="clip_image001"/>
      </v:shape>
    </w:pict>
  </w:numPicBullet>
  <w:numPicBullet w:numPicBulletId="1">
    <w:pict>
      <v:shape id="_x0000_i1053" type="#_x0000_t75" style="width:14.55pt;height:13.7pt" o:bullet="t">
        <v:imagedata r:id="rId2" o:title="clip_image003"/>
      </v:shape>
    </w:pict>
  </w:numPicBullet>
  <w:abstractNum w:abstractNumId="0" w15:restartNumberingAfterBreak="0">
    <w:nsid w:val="3CBA5B39"/>
    <w:multiLevelType w:val="hybridMultilevel"/>
    <w:tmpl w:val="EB96725C"/>
    <w:lvl w:ilvl="0" w:tplc="D674C0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70D8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1A75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CB4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C928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F6E6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274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CC6D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4C22F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D374BC7"/>
    <w:multiLevelType w:val="hybridMultilevel"/>
    <w:tmpl w:val="74F41802"/>
    <w:lvl w:ilvl="0" w:tplc="6DF016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02E68"/>
    <w:multiLevelType w:val="hybridMultilevel"/>
    <w:tmpl w:val="F5DCBE58"/>
    <w:lvl w:ilvl="0" w:tplc="963AA3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64"/>
    <w:rsid w:val="00056F81"/>
    <w:rsid w:val="00153BF5"/>
    <w:rsid w:val="003A60E6"/>
    <w:rsid w:val="0055317A"/>
    <w:rsid w:val="00B86116"/>
    <w:rsid w:val="00DD60DA"/>
    <w:rsid w:val="00EF544A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301D3E"/>
  <w15:chartTrackingRefBased/>
  <w15:docId w15:val="{385AFE6A-5F2B-44F9-84EF-ACEE9D72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6F81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B86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064"/>
  </w:style>
  <w:style w:type="paragraph" w:styleId="Zpat">
    <w:name w:val="footer"/>
    <w:basedOn w:val="Normln"/>
    <w:link w:val="ZpatChar"/>
    <w:uiPriority w:val="99"/>
    <w:unhideWhenUsed/>
    <w:rsid w:val="00FD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064"/>
  </w:style>
  <w:style w:type="character" w:styleId="Hypertextovodkaz">
    <w:name w:val="Hyperlink"/>
    <w:basedOn w:val="Standardnpsmoodstavce"/>
    <w:uiPriority w:val="99"/>
    <w:unhideWhenUsed/>
    <w:rsid w:val="00FD40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406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B861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86116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056F81"/>
    <w:pPr>
      <w:widowControl w:val="0"/>
      <w:snapToGrid w:val="0"/>
      <w:spacing w:before="100" w:after="0" w:line="240" w:lineRule="auto"/>
    </w:pPr>
    <w:rPr>
      <w:rFonts w:ascii="NimbusRoman" w:eastAsia="Times New Roman" w:hAnsi="Nimbus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6F81"/>
    <w:rPr>
      <w:rFonts w:ascii="NimbusRoman" w:eastAsia="Times New Roman" w:hAnsi="NimbusRoman" w:cs="Times New Roman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056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sys-sw.cz" TargetMode="External"/><Relationship Id="rId1" Type="http://schemas.openxmlformats.org/officeDocument/2006/relationships/hyperlink" Target="mailto:zdenek.krejci@comsy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E5ED-D09F-465C-A4D7-BE8CC804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Vojtěchovský</dc:creator>
  <cp:keywords/>
  <dc:description/>
  <cp:lastModifiedBy>Tereza Rousová</cp:lastModifiedBy>
  <cp:revision>2</cp:revision>
  <cp:lastPrinted>2020-06-30T06:22:00Z</cp:lastPrinted>
  <dcterms:created xsi:type="dcterms:W3CDTF">2020-06-30T08:37:00Z</dcterms:created>
  <dcterms:modified xsi:type="dcterms:W3CDTF">2020-06-30T08:37:00Z</dcterms:modified>
</cp:coreProperties>
</file>